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CC" w:rsidRPr="00C13F0D" w:rsidRDefault="00A61ACC" w:rsidP="00C13F0D">
      <w:pPr>
        <w:spacing w:after="0" w:line="240" w:lineRule="auto"/>
        <w:ind w:left="90"/>
        <w:jc w:val="center"/>
        <w:rPr>
          <w:sz w:val="28"/>
          <w:szCs w:val="20"/>
          <w:lang w:val="fr-CA"/>
        </w:rPr>
      </w:pPr>
    </w:p>
    <w:p w:rsidR="00A61ACC" w:rsidRPr="00C13F0D" w:rsidRDefault="0008568C" w:rsidP="00C13F0D">
      <w:pPr>
        <w:spacing w:after="0" w:line="240" w:lineRule="auto"/>
        <w:ind w:right="1119"/>
        <w:jc w:val="center"/>
        <w:rPr>
          <w:rFonts w:eastAsia="Times New Roman" w:cs="Times New Roman"/>
          <w:sz w:val="28"/>
          <w:szCs w:val="54"/>
          <w:lang w:val="fr-CA"/>
        </w:rPr>
      </w:pPr>
      <w:r w:rsidRPr="00C13F0D">
        <w:rPr>
          <w:rFonts w:eastAsia="Times New Roman" w:cs="Times New Roman"/>
          <w:b/>
          <w:bCs/>
          <w:color w:val="231F20"/>
          <w:sz w:val="28"/>
          <w:szCs w:val="64"/>
          <w:lang w:val="fr-CA"/>
        </w:rPr>
        <w:t xml:space="preserve">MODÈLE – </w:t>
      </w:r>
      <w:r w:rsidR="00746F41" w:rsidRPr="00C13F0D">
        <w:rPr>
          <w:rFonts w:eastAsia="Times New Roman" w:cs="Times New Roman"/>
          <w:b/>
          <w:bCs/>
          <w:color w:val="231F20"/>
          <w:sz w:val="28"/>
          <w:szCs w:val="64"/>
          <w:lang w:val="fr-CA"/>
        </w:rPr>
        <w:t>DESCRIPTION</w:t>
      </w:r>
      <w:r w:rsidRPr="00C13F0D">
        <w:rPr>
          <w:rFonts w:eastAsia="Times New Roman" w:cs="Times New Roman"/>
          <w:b/>
          <w:bCs/>
          <w:color w:val="231F20"/>
          <w:sz w:val="28"/>
          <w:szCs w:val="64"/>
          <w:lang w:val="fr-CA"/>
        </w:rPr>
        <w:t xml:space="preserve"> DE POSTE </w:t>
      </w:r>
      <w:r w:rsidR="00746F41" w:rsidRPr="00C13F0D">
        <w:rPr>
          <w:rFonts w:eastAsia="Times New Roman" w:cs="Times New Roman"/>
          <w:b/>
          <w:bCs/>
          <w:color w:val="231F20"/>
          <w:sz w:val="28"/>
          <w:szCs w:val="64"/>
          <w:lang w:val="fr-CA"/>
        </w:rPr>
        <w:t xml:space="preserve">: </w:t>
      </w:r>
      <w:r w:rsidRPr="00C13F0D">
        <w:rPr>
          <w:rFonts w:eastAsia="Times New Roman" w:cs="Times New Roman"/>
          <w:b/>
          <w:bCs/>
          <w:color w:val="231F20"/>
          <w:sz w:val="28"/>
          <w:szCs w:val="54"/>
          <w:lang w:val="fr-CA"/>
        </w:rPr>
        <w:t>MEMBRE DU PERSONNEL DE GENA DÉSIGNÉ RESPONSABLE</w:t>
      </w:r>
    </w:p>
    <w:p w:rsidR="00A61ACC" w:rsidRPr="00C13F0D" w:rsidRDefault="00A61ACC" w:rsidP="0008568C">
      <w:pPr>
        <w:spacing w:after="0" w:line="240" w:lineRule="auto"/>
        <w:ind w:left="90"/>
        <w:rPr>
          <w:sz w:val="24"/>
          <w:lang w:val="fr-CA"/>
        </w:rPr>
      </w:pPr>
    </w:p>
    <w:tbl>
      <w:tblPr>
        <w:tblW w:w="0" w:type="auto"/>
        <w:tblInd w:w="102" w:type="dxa"/>
        <w:tblLayout w:type="fixed"/>
        <w:tblCellMar>
          <w:left w:w="0" w:type="dxa"/>
          <w:right w:w="0" w:type="dxa"/>
        </w:tblCellMar>
        <w:tblLook w:val="01E0"/>
      </w:tblPr>
      <w:tblGrid>
        <w:gridCol w:w="1618"/>
        <w:gridCol w:w="7737"/>
      </w:tblGrid>
      <w:tr w:rsidR="00A61ACC" w:rsidRPr="00C13F0D">
        <w:trPr>
          <w:trHeight w:hRule="exact" w:val="830"/>
        </w:trPr>
        <w:tc>
          <w:tcPr>
            <w:tcW w:w="1618" w:type="dxa"/>
            <w:tcBorders>
              <w:top w:val="single" w:sz="8" w:space="0" w:color="231F20"/>
              <w:left w:val="single" w:sz="8" w:space="0" w:color="231F20"/>
              <w:bottom w:val="single" w:sz="8" w:space="0" w:color="231F20"/>
              <w:right w:val="single" w:sz="8" w:space="0" w:color="231F20"/>
            </w:tcBorders>
          </w:tcPr>
          <w:p w:rsidR="00A61ACC" w:rsidRPr="00C13F0D" w:rsidRDefault="0008568C" w:rsidP="0008568C">
            <w:pPr>
              <w:spacing w:after="0" w:line="240" w:lineRule="auto"/>
              <w:ind w:left="90" w:right="-20"/>
              <w:rPr>
                <w:rFonts w:eastAsia="Arial" w:cs="Arial"/>
                <w:sz w:val="24"/>
                <w:lang w:val="fr-CA"/>
              </w:rPr>
            </w:pPr>
            <w:r w:rsidRPr="00C13F0D">
              <w:rPr>
                <w:rFonts w:eastAsia="Arial" w:cs="Arial"/>
                <w:b/>
                <w:bCs/>
                <w:color w:val="231F20"/>
                <w:sz w:val="24"/>
                <w:lang w:val="fr-CA"/>
              </w:rPr>
              <w:t>Titre de poste</w:t>
            </w:r>
          </w:p>
        </w:tc>
        <w:tc>
          <w:tcPr>
            <w:tcW w:w="7737" w:type="dxa"/>
            <w:tcBorders>
              <w:top w:val="single" w:sz="8" w:space="0" w:color="231F20"/>
              <w:left w:val="single" w:sz="8" w:space="0" w:color="231F20"/>
              <w:bottom w:val="single" w:sz="8" w:space="0" w:color="231F20"/>
              <w:right w:val="single" w:sz="8" w:space="0" w:color="231F20"/>
            </w:tcBorders>
          </w:tcPr>
          <w:p w:rsidR="00A61ACC" w:rsidRPr="00C13F0D" w:rsidRDefault="00A61ACC" w:rsidP="0008568C">
            <w:pPr>
              <w:spacing w:after="0" w:line="240" w:lineRule="auto"/>
              <w:ind w:left="90"/>
              <w:rPr>
                <w:sz w:val="24"/>
                <w:lang w:val="fr-CA"/>
              </w:rPr>
            </w:pPr>
          </w:p>
        </w:tc>
      </w:tr>
      <w:tr w:rsidR="00A61ACC" w:rsidRPr="00C13F0D">
        <w:trPr>
          <w:trHeight w:hRule="exact" w:val="845"/>
        </w:trPr>
        <w:tc>
          <w:tcPr>
            <w:tcW w:w="1618" w:type="dxa"/>
            <w:tcBorders>
              <w:top w:val="single" w:sz="8" w:space="0" w:color="231F20"/>
              <w:left w:val="single" w:sz="8" w:space="0" w:color="231F20"/>
              <w:bottom w:val="single" w:sz="8" w:space="0" w:color="231F20"/>
              <w:right w:val="single" w:sz="8" w:space="0" w:color="231F20"/>
            </w:tcBorders>
          </w:tcPr>
          <w:p w:rsidR="00A61ACC" w:rsidRPr="00C13F0D" w:rsidRDefault="0008568C" w:rsidP="0008568C">
            <w:pPr>
              <w:spacing w:after="0" w:line="240" w:lineRule="auto"/>
              <w:ind w:left="90" w:right="-20"/>
              <w:rPr>
                <w:rFonts w:eastAsia="Arial" w:cs="Arial"/>
                <w:sz w:val="24"/>
                <w:lang w:val="fr-CA"/>
              </w:rPr>
            </w:pPr>
            <w:r w:rsidRPr="00C13F0D">
              <w:rPr>
                <w:rFonts w:eastAsia="Arial" w:cs="Arial"/>
                <w:b/>
                <w:bCs/>
                <w:color w:val="231F20"/>
                <w:sz w:val="24"/>
                <w:lang w:val="fr-CA"/>
              </w:rPr>
              <w:t>Relève de</w:t>
            </w:r>
            <w:r w:rsidR="003E2861" w:rsidRPr="00C13F0D">
              <w:rPr>
                <w:rFonts w:eastAsia="Arial" w:cs="Arial"/>
                <w:b/>
                <w:bCs/>
                <w:color w:val="231F20"/>
                <w:sz w:val="24"/>
                <w:lang w:val="fr-CA"/>
              </w:rPr>
              <w:t> :</w:t>
            </w:r>
          </w:p>
        </w:tc>
        <w:tc>
          <w:tcPr>
            <w:tcW w:w="7737" w:type="dxa"/>
            <w:tcBorders>
              <w:top w:val="single" w:sz="8" w:space="0" w:color="231F20"/>
              <w:left w:val="single" w:sz="8" w:space="0" w:color="231F20"/>
              <w:bottom w:val="single" w:sz="8" w:space="0" w:color="231F20"/>
              <w:right w:val="single" w:sz="8" w:space="0" w:color="231F20"/>
            </w:tcBorders>
          </w:tcPr>
          <w:p w:rsidR="00A61ACC" w:rsidRPr="00C13F0D" w:rsidRDefault="00A61ACC" w:rsidP="0008568C">
            <w:pPr>
              <w:spacing w:after="0" w:line="240" w:lineRule="auto"/>
              <w:ind w:left="90"/>
              <w:rPr>
                <w:sz w:val="24"/>
                <w:lang w:val="fr-CA"/>
              </w:rPr>
            </w:pPr>
          </w:p>
        </w:tc>
      </w:tr>
    </w:tbl>
    <w:p w:rsidR="00A61ACC" w:rsidRPr="00C13F0D" w:rsidRDefault="00A61ACC" w:rsidP="0008568C">
      <w:pPr>
        <w:spacing w:after="0" w:line="240" w:lineRule="auto"/>
        <w:ind w:left="90"/>
        <w:rPr>
          <w:sz w:val="24"/>
          <w:szCs w:val="17"/>
          <w:lang w:val="fr-CA"/>
        </w:rPr>
      </w:pPr>
    </w:p>
    <w:p w:rsidR="00A61ACC" w:rsidRPr="00C13F0D" w:rsidRDefault="00A61ACC" w:rsidP="0008568C">
      <w:pPr>
        <w:spacing w:after="0" w:line="240" w:lineRule="auto"/>
        <w:ind w:left="90"/>
        <w:rPr>
          <w:sz w:val="24"/>
          <w:szCs w:val="20"/>
          <w:lang w:val="fr-CA"/>
        </w:rPr>
      </w:pPr>
    </w:p>
    <w:p w:rsidR="00A61ACC" w:rsidRPr="00C13F0D" w:rsidRDefault="0008568C" w:rsidP="0008568C">
      <w:pPr>
        <w:spacing w:after="0" w:line="240" w:lineRule="auto"/>
        <w:ind w:left="90" w:right="-20"/>
        <w:rPr>
          <w:rFonts w:eastAsia="Arial" w:cs="Arial"/>
          <w:sz w:val="24"/>
          <w:szCs w:val="28"/>
          <w:lang w:val="fr-CA"/>
        </w:rPr>
      </w:pPr>
      <w:r w:rsidRPr="00C13F0D">
        <w:rPr>
          <w:rFonts w:eastAsia="Arial" w:cs="Arial"/>
          <w:b/>
          <w:bCs/>
          <w:color w:val="231F20"/>
          <w:sz w:val="24"/>
          <w:szCs w:val="28"/>
          <w:lang w:val="fr-CA"/>
        </w:rPr>
        <w:t>But du poste</w:t>
      </w:r>
    </w:p>
    <w:p w:rsidR="0008568C" w:rsidRPr="00C13F0D" w:rsidRDefault="0008568C" w:rsidP="0008568C">
      <w:pPr>
        <w:spacing w:after="0" w:line="240" w:lineRule="auto"/>
        <w:ind w:left="90" w:right="249"/>
        <w:rPr>
          <w:rFonts w:eastAsia="Times New Roman" w:cs="Times New Roman"/>
          <w:color w:val="231F20"/>
          <w:sz w:val="24"/>
          <w:szCs w:val="24"/>
          <w:lang w:val="fr-CA"/>
        </w:rPr>
      </w:pPr>
    </w:p>
    <w:p w:rsidR="003E2861" w:rsidRPr="00C13F0D" w:rsidRDefault="0008568C" w:rsidP="0008568C">
      <w:pPr>
        <w:spacing w:after="0" w:line="240" w:lineRule="auto"/>
        <w:ind w:left="90" w:right="249"/>
        <w:rPr>
          <w:rFonts w:eastAsia="Times New Roman" w:cs="Times New Roman"/>
          <w:color w:val="231F20"/>
          <w:sz w:val="24"/>
          <w:szCs w:val="24"/>
          <w:lang w:val="fr-CA"/>
        </w:rPr>
      </w:pPr>
      <w:r w:rsidRPr="00C13F0D">
        <w:rPr>
          <w:rFonts w:eastAsia="Times New Roman" w:cs="Times New Roman"/>
          <w:color w:val="231F20"/>
          <w:sz w:val="24"/>
          <w:szCs w:val="24"/>
          <w:lang w:val="fr-CA"/>
        </w:rPr>
        <w:t>Diriger la prestation de services de GENA et assumer la responsabilité de la bonne marche des séances de GENA</w:t>
      </w:r>
      <w:r w:rsidR="00746F41" w:rsidRPr="00C13F0D">
        <w:rPr>
          <w:rFonts w:eastAsia="Times New Roman" w:cs="Times New Roman"/>
          <w:color w:val="231F20"/>
          <w:sz w:val="24"/>
          <w:szCs w:val="24"/>
          <w:lang w:val="fr-CA"/>
        </w:rPr>
        <w:t xml:space="preserve">. </w:t>
      </w:r>
    </w:p>
    <w:p w:rsidR="003E2861" w:rsidRPr="00C13F0D" w:rsidRDefault="003E2861" w:rsidP="0008568C">
      <w:pPr>
        <w:spacing w:after="0" w:line="240" w:lineRule="auto"/>
        <w:ind w:left="90" w:right="249"/>
        <w:rPr>
          <w:rFonts w:eastAsia="Times New Roman" w:cs="Times New Roman"/>
          <w:color w:val="231F20"/>
          <w:sz w:val="24"/>
          <w:szCs w:val="24"/>
          <w:lang w:val="fr-CA"/>
        </w:rPr>
      </w:pPr>
    </w:p>
    <w:p w:rsidR="003E2861" w:rsidRPr="00C13F0D" w:rsidRDefault="003E2861" w:rsidP="003E2861">
      <w:pPr>
        <w:spacing w:after="0" w:line="240" w:lineRule="auto"/>
        <w:ind w:left="90" w:right="401"/>
        <w:rPr>
          <w:rFonts w:eastAsia="Times New Roman" w:cs="Times New Roman"/>
          <w:sz w:val="24"/>
          <w:szCs w:val="24"/>
          <w:lang w:val="fr-CA"/>
        </w:rPr>
      </w:pPr>
      <w:r w:rsidRPr="00C13F0D">
        <w:rPr>
          <w:rFonts w:eastAsia="Times New Roman" w:cs="Times New Roman"/>
          <w:color w:val="231F20"/>
          <w:sz w:val="24"/>
          <w:szCs w:val="24"/>
          <w:lang w:val="fr-CA"/>
        </w:rPr>
        <w:t>[Donner une courte description de la nature du poste dans votre organisme et de ce que vous attendez de la personne qui occupe ce poste.]</w:t>
      </w:r>
    </w:p>
    <w:p w:rsidR="00A61ACC" w:rsidRPr="00C13F0D" w:rsidRDefault="00A61ACC" w:rsidP="0008568C">
      <w:pPr>
        <w:spacing w:after="0" w:line="240" w:lineRule="auto"/>
        <w:ind w:left="90"/>
        <w:rPr>
          <w:sz w:val="24"/>
          <w:szCs w:val="20"/>
        </w:rPr>
      </w:pPr>
    </w:p>
    <w:p w:rsidR="00A61ACC" w:rsidRPr="00C13F0D" w:rsidRDefault="0008568C" w:rsidP="0008568C">
      <w:pPr>
        <w:spacing w:after="0" w:line="240" w:lineRule="auto"/>
        <w:ind w:left="90" w:right="-20"/>
        <w:rPr>
          <w:rFonts w:eastAsia="Arial" w:cs="Arial"/>
          <w:sz w:val="24"/>
          <w:szCs w:val="28"/>
          <w:lang w:val="fr-CA"/>
        </w:rPr>
      </w:pPr>
      <w:r w:rsidRPr="00C13F0D">
        <w:rPr>
          <w:rFonts w:eastAsia="Arial" w:cs="Arial"/>
          <w:b/>
          <w:bCs/>
          <w:color w:val="231F20"/>
          <w:sz w:val="24"/>
          <w:szCs w:val="28"/>
          <w:lang w:val="fr-CA"/>
        </w:rPr>
        <w:t>Fonctions et responsabilités</w:t>
      </w:r>
    </w:p>
    <w:p w:rsidR="00A61ACC" w:rsidRPr="00C13F0D" w:rsidRDefault="00A61ACC" w:rsidP="0008568C">
      <w:pPr>
        <w:spacing w:after="0" w:line="240" w:lineRule="auto"/>
        <w:ind w:left="90"/>
        <w:rPr>
          <w:sz w:val="24"/>
          <w:szCs w:val="28"/>
          <w:lang w:val="fr-CA"/>
        </w:rPr>
      </w:pPr>
    </w:p>
    <w:p w:rsidR="00A61ACC" w:rsidRPr="00C13F0D" w:rsidRDefault="0008568C" w:rsidP="00C13F0D">
      <w:pPr>
        <w:pStyle w:val="ListParagraph"/>
        <w:numPr>
          <w:ilvl w:val="0"/>
          <w:numId w:val="2"/>
        </w:numPr>
        <w:spacing w:after="0" w:line="360" w:lineRule="auto"/>
        <w:ind w:left="714" w:right="649" w:hanging="357"/>
        <w:rPr>
          <w:rFonts w:eastAsia="Times New Roman" w:cs="Times New Roman"/>
          <w:sz w:val="24"/>
          <w:szCs w:val="24"/>
          <w:lang w:val="fr-CA"/>
        </w:rPr>
      </w:pPr>
      <w:r w:rsidRPr="00C13F0D">
        <w:rPr>
          <w:rFonts w:eastAsia="Times New Roman" w:cs="Times New Roman"/>
          <w:color w:val="231F20"/>
          <w:sz w:val="24"/>
          <w:szCs w:val="24"/>
          <w:lang w:val="fr-CA"/>
        </w:rPr>
        <w:t xml:space="preserve">Assumer la responsabilité de </w:t>
      </w:r>
      <w:r w:rsidR="003E2861" w:rsidRPr="00C13F0D">
        <w:rPr>
          <w:rFonts w:eastAsia="Times New Roman" w:cs="Times New Roman"/>
          <w:color w:val="231F20"/>
          <w:sz w:val="24"/>
          <w:szCs w:val="24"/>
          <w:lang w:val="fr-CA"/>
        </w:rPr>
        <w:t>voir à ce que le programme soit conforme aux</w:t>
      </w:r>
      <w:r w:rsidRPr="00C13F0D">
        <w:rPr>
          <w:rFonts w:eastAsia="Times New Roman" w:cs="Times New Roman"/>
          <w:color w:val="231F20"/>
          <w:sz w:val="24"/>
          <w:szCs w:val="24"/>
          <w:lang w:val="fr-CA"/>
        </w:rPr>
        <w:t xml:space="preserve"> Exigences relatives à la garde des enfants nouveaux arrivants, ce qui inclut l’élaboration de politiques et de procédures et les possibilités de formation.</w:t>
      </w:r>
    </w:p>
    <w:p w:rsidR="00A61ACC" w:rsidRPr="00C13F0D" w:rsidRDefault="0008568C" w:rsidP="00C13F0D">
      <w:pPr>
        <w:pStyle w:val="ListParagraph"/>
        <w:numPr>
          <w:ilvl w:val="0"/>
          <w:numId w:val="2"/>
        </w:numPr>
        <w:spacing w:after="0" w:line="360" w:lineRule="auto"/>
        <w:ind w:left="714" w:right="746" w:hanging="357"/>
        <w:rPr>
          <w:rFonts w:eastAsia="Times New Roman" w:cs="Times New Roman"/>
          <w:sz w:val="24"/>
          <w:szCs w:val="24"/>
          <w:lang w:val="fr-CA"/>
        </w:rPr>
      </w:pPr>
      <w:r w:rsidRPr="00C13F0D">
        <w:rPr>
          <w:rFonts w:eastAsia="Times New Roman" w:cs="Times New Roman"/>
          <w:color w:val="231F20"/>
          <w:sz w:val="24"/>
          <w:szCs w:val="24"/>
          <w:lang w:val="fr-CA"/>
        </w:rPr>
        <w:t>Élaborer un plan de dotation en personnel garanti</w:t>
      </w:r>
      <w:r w:rsidR="003E2861" w:rsidRPr="00C13F0D">
        <w:rPr>
          <w:rFonts w:eastAsia="Times New Roman" w:cs="Times New Roman"/>
          <w:color w:val="231F20"/>
          <w:sz w:val="24"/>
          <w:szCs w:val="24"/>
          <w:lang w:val="fr-CA"/>
        </w:rPr>
        <w:t>ssant</w:t>
      </w:r>
      <w:r w:rsidRPr="00C13F0D">
        <w:rPr>
          <w:rFonts w:eastAsia="Times New Roman" w:cs="Times New Roman"/>
          <w:color w:val="231F20"/>
          <w:sz w:val="24"/>
          <w:szCs w:val="24"/>
          <w:lang w:val="fr-CA"/>
        </w:rPr>
        <w:t xml:space="preserve"> que les </w:t>
      </w:r>
      <w:r w:rsidR="003E2861" w:rsidRPr="00C13F0D">
        <w:rPr>
          <w:rFonts w:eastAsia="Times New Roman" w:cs="Times New Roman"/>
          <w:color w:val="231F20"/>
          <w:sz w:val="24"/>
          <w:szCs w:val="24"/>
          <w:lang w:val="fr-CA"/>
        </w:rPr>
        <w:t>E</w:t>
      </w:r>
      <w:r w:rsidRPr="00C13F0D">
        <w:rPr>
          <w:rFonts w:eastAsia="Times New Roman" w:cs="Times New Roman"/>
          <w:color w:val="231F20"/>
          <w:sz w:val="24"/>
          <w:szCs w:val="24"/>
          <w:lang w:val="fr-CA"/>
        </w:rPr>
        <w:t xml:space="preserve">xigences relatives à la garde des enfants nouveaux arrivants </w:t>
      </w:r>
      <w:r w:rsidR="003E2861" w:rsidRPr="00C13F0D">
        <w:rPr>
          <w:rFonts w:eastAsia="Times New Roman" w:cs="Times New Roman"/>
          <w:color w:val="231F20"/>
          <w:sz w:val="24"/>
          <w:szCs w:val="24"/>
          <w:lang w:val="fr-CA"/>
        </w:rPr>
        <w:t>se rapportant aux</w:t>
      </w:r>
      <w:r w:rsidRPr="00C13F0D">
        <w:rPr>
          <w:rFonts w:eastAsia="Times New Roman" w:cs="Times New Roman"/>
          <w:color w:val="231F20"/>
          <w:sz w:val="24"/>
          <w:szCs w:val="24"/>
          <w:lang w:val="fr-CA"/>
        </w:rPr>
        <w:t xml:space="preserve"> ratios et </w:t>
      </w:r>
      <w:r w:rsidR="003E2861" w:rsidRPr="00C13F0D">
        <w:rPr>
          <w:rFonts w:eastAsia="Times New Roman" w:cs="Times New Roman"/>
          <w:color w:val="231F20"/>
          <w:sz w:val="24"/>
          <w:szCs w:val="24"/>
          <w:lang w:val="fr-CA"/>
        </w:rPr>
        <w:t xml:space="preserve">aux qualifications </w:t>
      </w:r>
      <w:r w:rsidRPr="00C13F0D">
        <w:rPr>
          <w:rFonts w:eastAsia="Times New Roman" w:cs="Times New Roman"/>
          <w:color w:val="231F20"/>
          <w:sz w:val="24"/>
          <w:szCs w:val="24"/>
          <w:lang w:val="fr-CA"/>
        </w:rPr>
        <w:t>sont respectées.</w:t>
      </w:r>
    </w:p>
    <w:p w:rsidR="00A61ACC" w:rsidRPr="00C13F0D" w:rsidRDefault="00746F41" w:rsidP="00C13F0D">
      <w:pPr>
        <w:pStyle w:val="ListParagraph"/>
        <w:numPr>
          <w:ilvl w:val="0"/>
          <w:numId w:val="2"/>
        </w:numPr>
        <w:spacing w:after="0" w:line="360" w:lineRule="auto"/>
        <w:ind w:left="714" w:right="610" w:hanging="357"/>
        <w:rPr>
          <w:rFonts w:eastAsia="Times New Roman" w:cs="Times New Roman"/>
          <w:sz w:val="24"/>
          <w:szCs w:val="24"/>
          <w:lang w:val="fr-CA"/>
        </w:rPr>
      </w:pPr>
      <w:r w:rsidRPr="00C13F0D">
        <w:rPr>
          <w:rFonts w:eastAsia="Times New Roman" w:cs="Times New Roman"/>
          <w:color w:val="231F20"/>
          <w:sz w:val="24"/>
          <w:szCs w:val="24"/>
          <w:lang w:val="fr-CA"/>
        </w:rPr>
        <w:t>Plan</w:t>
      </w:r>
      <w:r w:rsidR="0008568C" w:rsidRPr="00C13F0D">
        <w:rPr>
          <w:rFonts w:eastAsia="Times New Roman" w:cs="Times New Roman"/>
          <w:color w:val="231F20"/>
          <w:sz w:val="24"/>
          <w:szCs w:val="24"/>
          <w:lang w:val="fr-CA"/>
        </w:rPr>
        <w:t>ifier d</w:t>
      </w:r>
      <w:r w:rsidR="003E2861" w:rsidRPr="00C13F0D">
        <w:rPr>
          <w:rFonts w:eastAsia="Times New Roman" w:cs="Times New Roman"/>
          <w:color w:val="231F20"/>
          <w:sz w:val="24"/>
          <w:szCs w:val="24"/>
          <w:lang w:val="fr-CA"/>
        </w:rPr>
        <w:t xml:space="preserve">es </w:t>
      </w:r>
      <w:r w:rsidR="0008568C" w:rsidRPr="00C13F0D">
        <w:rPr>
          <w:rFonts w:eastAsia="Times New Roman" w:cs="Times New Roman"/>
          <w:color w:val="231F20"/>
          <w:sz w:val="24"/>
          <w:szCs w:val="24"/>
          <w:lang w:val="fr-CA"/>
        </w:rPr>
        <w:t>activités convenables pour les enfants et conformes à la philosophie du programme</w:t>
      </w:r>
      <w:r w:rsidR="003E2861" w:rsidRPr="00C13F0D">
        <w:rPr>
          <w:rFonts w:eastAsia="Times New Roman" w:cs="Times New Roman"/>
          <w:color w:val="231F20"/>
          <w:sz w:val="24"/>
          <w:szCs w:val="24"/>
          <w:lang w:val="fr-CA"/>
        </w:rPr>
        <w:t>, ou surveiller la planification de telles activités</w:t>
      </w:r>
      <w:r w:rsidR="0008568C" w:rsidRPr="00C13F0D">
        <w:rPr>
          <w:rFonts w:eastAsia="Times New Roman" w:cs="Times New Roman"/>
          <w:color w:val="231F20"/>
          <w:sz w:val="24"/>
          <w:szCs w:val="24"/>
          <w:lang w:val="fr-CA"/>
        </w:rPr>
        <w:t>.</w:t>
      </w:r>
    </w:p>
    <w:p w:rsidR="00A61ACC" w:rsidRPr="00C13F0D" w:rsidRDefault="0008568C" w:rsidP="00C13F0D">
      <w:pPr>
        <w:pStyle w:val="ListParagraph"/>
        <w:numPr>
          <w:ilvl w:val="0"/>
          <w:numId w:val="2"/>
        </w:numPr>
        <w:spacing w:after="0" w:line="360" w:lineRule="auto"/>
        <w:ind w:left="714" w:right="-20" w:hanging="357"/>
        <w:rPr>
          <w:rFonts w:eastAsia="Times New Roman" w:cs="Times New Roman"/>
          <w:sz w:val="24"/>
          <w:szCs w:val="24"/>
          <w:lang w:val="fr-CA"/>
        </w:rPr>
      </w:pPr>
      <w:r w:rsidRPr="00C13F0D">
        <w:rPr>
          <w:rFonts w:eastAsia="Times New Roman" w:cs="Times New Roman"/>
          <w:color w:val="231F20"/>
          <w:sz w:val="24"/>
          <w:szCs w:val="24"/>
          <w:lang w:val="fr-CA"/>
        </w:rPr>
        <w:t>Assurer l’inscription des enfants.</w:t>
      </w:r>
    </w:p>
    <w:p w:rsidR="00A61ACC" w:rsidRPr="00C13F0D" w:rsidRDefault="0008568C" w:rsidP="00C13F0D">
      <w:pPr>
        <w:pStyle w:val="ListParagraph"/>
        <w:numPr>
          <w:ilvl w:val="0"/>
          <w:numId w:val="2"/>
        </w:numPr>
        <w:spacing w:after="0" w:line="360" w:lineRule="auto"/>
        <w:ind w:left="714" w:right="-20" w:hanging="357"/>
        <w:rPr>
          <w:rFonts w:eastAsia="Times New Roman" w:cs="Times New Roman"/>
          <w:sz w:val="24"/>
          <w:szCs w:val="24"/>
          <w:lang w:val="fr-CA"/>
        </w:rPr>
      </w:pPr>
      <w:r w:rsidRPr="00C13F0D">
        <w:rPr>
          <w:rFonts w:eastAsia="Times New Roman" w:cs="Times New Roman"/>
          <w:color w:val="231F20"/>
          <w:sz w:val="24"/>
          <w:szCs w:val="24"/>
          <w:lang w:val="fr-CA"/>
        </w:rPr>
        <w:t>Faire l’orientation des parents.</w:t>
      </w:r>
    </w:p>
    <w:p w:rsidR="00C13F0D" w:rsidRPr="00C13F0D" w:rsidRDefault="0008568C" w:rsidP="00C13F0D">
      <w:pPr>
        <w:pStyle w:val="ListParagraph"/>
        <w:numPr>
          <w:ilvl w:val="0"/>
          <w:numId w:val="2"/>
        </w:numPr>
        <w:spacing w:after="0" w:line="360" w:lineRule="auto"/>
        <w:ind w:left="714" w:right="-20" w:hanging="357"/>
        <w:rPr>
          <w:rFonts w:eastAsia="Times New Roman" w:cs="Times New Roman"/>
          <w:color w:val="231F20"/>
          <w:sz w:val="24"/>
          <w:szCs w:val="24"/>
          <w:lang w:val="fr-CA"/>
        </w:rPr>
      </w:pPr>
      <w:r w:rsidRPr="00C13F0D">
        <w:rPr>
          <w:rFonts w:eastAsia="Times New Roman" w:cs="Times New Roman"/>
          <w:color w:val="231F20"/>
          <w:sz w:val="24"/>
          <w:szCs w:val="24"/>
          <w:lang w:val="fr-CA"/>
        </w:rPr>
        <w:t>Faire l’o</w:t>
      </w:r>
      <w:r w:rsidR="00746F41" w:rsidRPr="00C13F0D">
        <w:rPr>
          <w:rFonts w:eastAsia="Times New Roman" w:cs="Times New Roman"/>
          <w:color w:val="231F20"/>
          <w:sz w:val="24"/>
          <w:szCs w:val="24"/>
          <w:lang w:val="fr-CA"/>
        </w:rPr>
        <w:t>rientation</w:t>
      </w:r>
      <w:r w:rsidRPr="00C13F0D">
        <w:rPr>
          <w:rFonts w:eastAsia="Times New Roman" w:cs="Times New Roman"/>
          <w:color w:val="231F20"/>
          <w:sz w:val="24"/>
          <w:szCs w:val="24"/>
          <w:lang w:val="fr-CA"/>
        </w:rPr>
        <w:t xml:space="preserve"> du personnel – parties I et II.</w:t>
      </w:r>
      <w:r w:rsidR="00C13F0D" w:rsidRPr="00C13F0D">
        <w:rPr>
          <w:rFonts w:eastAsia="Times New Roman" w:cs="Times New Roman"/>
          <w:color w:val="231F20"/>
          <w:sz w:val="24"/>
          <w:szCs w:val="24"/>
          <w:lang w:val="fr-CA"/>
        </w:rPr>
        <w:t xml:space="preserve"> </w:t>
      </w:r>
    </w:p>
    <w:p w:rsidR="00C13F0D" w:rsidRPr="00C13F0D" w:rsidRDefault="00C13F0D" w:rsidP="00C13F0D">
      <w:pPr>
        <w:pStyle w:val="ListParagraph"/>
        <w:numPr>
          <w:ilvl w:val="0"/>
          <w:numId w:val="2"/>
        </w:numPr>
        <w:spacing w:after="0" w:line="360" w:lineRule="auto"/>
        <w:ind w:left="714" w:right="-20" w:hanging="357"/>
        <w:rPr>
          <w:rFonts w:eastAsia="Times New Roman" w:cs="Times New Roman"/>
          <w:sz w:val="24"/>
          <w:szCs w:val="24"/>
          <w:lang w:val="fr-CA"/>
        </w:rPr>
      </w:pPr>
      <w:r w:rsidRPr="00C13F0D">
        <w:rPr>
          <w:rFonts w:eastAsia="Times New Roman" w:cs="Times New Roman"/>
          <w:color w:val="231F20"/>
          <w:sz w:val="24"/>
          <w:szCs w:val="24"/>
          <w:lang w:val="fr-CA"/>
        </w:rPr>
        <w:t>Établir le calendrier des séances de garde d’enfants et superviser l’inscription.</w:t>
      </w:r>
    </w:p>
    <w:p w:rsidR="00C13F0D" w:rsidRPr="00C13F0D" w:rsidRDefault="00C13F0D" w:rsidP="00C13F0D">
      <w:pPr>
        <w:pStyle w:val="ListParagraph"/>
        <w:numPr>
          <w:ilvl w:val="0"/>
          <w:numId w:val="2"/>
        </w:numPr>
        <w:spacing w:after="0" w:line="360" w:lineRule="auto"/>
        <w:ind w:left="714" w:right="149" w:hanging="357"/>
        <w:rPr>
          <w:rFonts w:eastAsia="Times New Roman" w:cs="Times New Roman"/>
          <w:sz w:val="24"/>
          <w:szCs w:val="24"/>
          <w:lang w:val="fr-CA"/>
        </w:rPr>
      </w:pPr>
      <w:r w:rsidRPr="00C13F0D">
        <w:rPr>
          <w:rFonts w:eastAsia="Times New Roman" w:cs="Times New Roman"/>
          <w:color w:val="231F20"/>
          <w:sz w:val="24"/>
          <w:szCs w:val="24"/>
          <w:lang w:val="fr-CA"/>
        </w:rPr>
        <w:t>Travailler avec les responsables des programmes pour les adultes et d’autres membres du personnel afin d’identifier les besoins en matière de garde d’enfants. Rendre compte de tous les renseignements nécessaires en suivant les procédures établies.</w:t>
      </w:r>
    </w:p>
    <w:p w:rsidR="00C13F0D" w:rsidRPr="00C13F0D" w:rsidRDefault="00C13F0D" w:rsidP="00C13F0D">
      <w:pPr>
        <w:pStyle w:val="ListParagraph"/>
        <w:numPr>
          <w:ilvl w:val="0"/>
          <w:numId w:val="2"/>
        </w:numPr>
        <w:spacing w:after="0" w:line="360" w:lineRule="auto"/>
        <w:ind w:left="714" w:right="-20" w:hanging="357"/>
        <w:rPr>
          <w:rFonts w:eastAsia="Times New Roman" w:cs="Times New Roman"/>
          <w:sz w:val="24"/>
          <w:szCs w:val="24"/>
          <w:lang w:val="fr-CA"/>
        </w:rPr>
      </w:pPr>
      <w:r w:rsidRPr="00C13F0D">
        <w:rPr>
          <w:rFonts w:eastAsia="Times New Roman" w:cs="Times New Roman"/>
          <w:color w:val="231F20"/>
          <w:sz w:val="24"/>
          <w:szCs w:val="24"/>
          <w:lang w:val="fr-CA"/>
        </w:rPr>
        <w:t>Voir à ce qu’il y ait suffisamment de matériel et d’équipement convenable pour chaque séance.</w:t>
      </w:r>
    </w:p>
    <w:p w:rsidR="00C13F0D" w:rsidRPr="00C13F0D" w:rsidRDefault="00C13F0D" w:rsidP="00C13F0D">
      <w:pPr>
        <w:pStyle w:val="ListParagraph"/>
        <w:numPr>
          <w:ilvl w:val="0"/>
          <w:numId w:val="2"/>
        </w:numPr>
        <w:spacing w:after="0" w:line="360" w:lineRule="auto"/>
        <w:ind w:left="714" w:right="-20" w:hanging="357"/>
        <w:rPr>
          <w:rFonts w:eastAsia="Times New Roman" w:cs="Times New Roman"/>
          <w:sz w:val="24"/>
          <w:szCs w:val="24"/>
          <w:lang w:val="fr-CA"/>
        </w:rPr>
      </w:pPr>
      <w:r w:rsidRPr="00C13F0D">
        <w:rPr>
          <w:rFonts w:eastAsia="Times New Roman" w:cs="Times New Roman"/>
          <w:color w:val="231F20"/>
          <w:sz w:val="24"/>
          <w:szCs w:val="24"/>
          <w:lang w:val="fr-CA"/>
        </w:rPr>
        <w:t>Tenir les dossiers, y compris le Formulaire d’inscription, le Formulaire de présences, le Profil de l’enfant et le formulaire de gestion de la séance.</w:t>
      </w:r>
    </w:p>
    <w:p w:rsidR="00C13F0D" w:rsidRPr="00C13F0D" w:rsidRDefault="00C13F0D" w:rsidP="00C13F0D">
      <w:pPr>
        <w:pStyle w:val="ListParagraph"/>
        <w:numPr>
          <w:ilvl w:val="0"/>
          <w:numId w:val="2"/>
        </w:numPr>
        <w:spacing w:after="0" w:line="360" w:lineRule="auto"/>
        <w:ind w:left="714" w:right="-20" w:hanging="357"/>
        <w:rPr>
          <w:rFonts w:eastAsia="Times New Roman" w:cs="Times New Roman"/>
          <w:color w:val="231F20"/>
          <w:sz w:val="24"/>
          <w:szCs w:val="24"/>
          <w:lang w:val="fr-CA"/>
        </w:rPr>
      </w:pPr>
      <w:r w:rsidRPr="00C13F0D">
        <w:rPr>
          <w:rFonts w:eastAsia="Times New Roman" w:cs="Times New Roman"/>
          <w:color w:val="231F20"/>
          <w:sz w:val="24"/>
          <w:szCs w:val="24"/>
          <w:lang w:val="fr-CA"/>
        </w:rPr>
        <w:t>Inspecter le local de GENA pour relever les problèmes de sécurité et remplir la Liste de contrôle sur la sécurité du local.</w:t>
      </w:r>
    </w:p>
    <w:p w:rsidR="00C13F0D" w:rsidRPr="00C13F0D" w:rsidRDefault="00C13F0D" w:rsidP="00C13F0D">
      <w:pPr>
        <w:pStyle w:val="ListParagraph"/>
        <w:numPr>
          <w:ilvl w:val="0"/>
          <w:numId w:val="2"/>
        </w:numPr>
        <w:spacing w:after="0" w:line="360" w:lineRule="auto"/>
        <w:ind w:left="714" w:right="-20" w:hanging="357"/>
        <w:rPr>
          <w:rFonts w:eastAsia="Times New Roman" w:cs="Times New Roman"/>
          <w:color w:val="231F20"/>
          <w:sz w:val="24"/>
          <w:szCs w:val="24"/>
          <w:lang w:val="fr-CA"/>
        </w:rPr>
      </w:pPr>
      <w:r w:rsidRPr="00C13F0D">
        <w:rPr>
          <w:rFonts w:eastAsia="Times New Roman" w:cs="Times New Roman"/>
          <w:color w:val="231F20"/>
          <w:sz w:val="24"/>
          <w:szCs w:val="24"/>
          <w:lang w:val="fr-CA"/>
        </w:rPr>
        <w:t>Favoriser le travail d’équipe parmi les membres du personnel chargés de fournir les services de GENA.</w:t>
      </w:r>
    </w:p>
    <w:p w:rsidR="00C13F0D" w:rsidRPr="00C13F0D" w:rsidRDefault="00C13F0D" w:rsidP="00C13F0D">
      <w:pPr>
        <w:pStyle w:val="ListParagraph"/>
        <w:numPr>
          <w:ilvl w:val="0"/>
          <w:numId w:val="2"/>
        </w:numPr>
        <w:spacing w:after="0" w:line="360" w:lineRule="auto"/>
        <w:ind w:left="714" w:right="-20" w:hanging="357"/>
        <w:rPr>
          <w:rFonts w:eastAsia="Times New Roman" w:cs="Times New Roman"/>
          <w:color w:val="231F20"/>
          <w:sz w:val="24"/>
          <w:szCs w:val="24"/>
          <w:lang w:val="fr-CA"/>
        </w:rPr>
      </w:pPr>
      <w:r w:rsidRPr="00C13F0D">
        <w:rPr>
          <w:rFonts w:eastAsia="Times New Roman" w:cs="Times New Roman"/>
          <w:color w:val="231F20"/>
          <w:sz w:val="24"/>
          <w:szCs w:val="24"/>
          <w:lang w:val="fr-CA"/>
        </w:rPr>
        <w:t>Surveiller les services des bénévoles et des étudiants.</w:t>
      </w:r>
    </w:p>
    <w:p w:rsidR="00C13F0D" w:rsidRPr="00C13F0D" w:rsidRDefault="00C13F0D" w:rsidP="00C13F0D">
      <w:pPr>
        <w:spacing w:after="0" w:line="240" w:lineRule="auto"/>
        <w:ind w:left="90"/>
        <w:rPr>
          <w:sz w:val="24"/>
          <w:szCs w:val="10"/>
          <w:lang w:val="fr-CA"/>
        </w:rPr>
      </w:pPr>
    </w:p>
    <w:p w:rsidR="00C13F0D" w:rsidRPr="00C13F0D" w:rsidRDefault="00C13F0D" w:rsidP="00B5175C">
      <w:pPr>
        <w:spacing w:after="0" w:line="240" w:lineRule="auto"/>
        <w:ind w:right="-20"/>
        <w:rPr>
          <w:rFonts w:eastAsia="Arial" w:cs="Arial"/>
          <w:sz w:val="24"/>
          <w:szCs w:val="28"/>
          <w:lang w:val="fr-CA"/>
        </w:rPr>
      </w:pPr>
      <w:r w:rsidRPr="00C13F0D">
        <w:rPr>
          <w:rFonts w:eastAsia="Arial" w:cs="Arial"/>
          <w:b/>
          <w:bCs/>
          <w:color w:val="231F20"/>
          <w:sz w:val="24"/>
          <w:szCs w:val="28"/>
          <w:lang w:val="fr-CA"/>
        </w:rPr>
        <w:t>Formation et expérience</w:t>
      </w:r>
    </w:p>
    <w:p w:rsidR="00C13F0D" w:rsidRPr="00C13F0D" w:rsidRDefault="00C13F0D" w:rsidP="00C13F0D">
      <w:pPr>
        <w:spacing w:after="0" w:line="240" w:lineRule="auto"/>
        <w:ind w:left="90"/>
        <w:rPr>
          <w:sz w:val="24"/>
          <w:szCs w:val="28"/>
          <w:lang w:val="fr-CA"/>
        </w:rPr>
      </w:pPr>
    </w:p>
    <w:p w:rsidR="00B5175C" w:rsidRDefault="00C13F0D" w:rsidP="00C13F0D">
      <w:pPr>
        <w:spacing w:after="0" w:line="240" w:lineRule="auto"/>
        <w:ind w:right="-20"/>
        <w:rPr>
          <w:rFonts w:eastAsia="Times New Roman" w:cs="Times New Roman"/>
          <w:color w:val="231F20"/>
          <w:sz w:val="24"/>
          <w:szCs w:val="24"/>
          <w:lang w:val="fr-CA"/>
        </w:rPr>
      </w:pPr>
      <w:r w:rsidRPr="00C13F0D">
        <w:rPr>
          <w:rFonts w:eastAsia="Times New Roman" w:cs="Times New Roman"/>
          <w:color w:val="231F20"/>
          <w:sz w:val="24"/>
          <w:szCs w:val="24"/>
          <w:lang w:val="fr-CA"/>
        </w:rPr>
        <w:t>Expérience et formation que doit posséder tout membre du personnel de GENA de niveau II :</w:t>
      </w:r>
    </w:p>
    <w:p w:rsidR="00C13F0D" w:rsidRPr="00C13F0D" w:rsidRDefault="00C13F0D" w:rsidP="00C13F0D">
      <w:pPr>
        <w:spacing w:after="0" w:line="240" w:lineRule="auto"/>
        <w:ind w:right="-20"/>
        <w:rPr>
          <w:rFonts w:eastAsia="Times New Roman" w:cs="Times New Roman"/>
          <w:sz w:val="24"/>
          <w:szCs w:val="24"/>
          <w:lang w:val="fr-CA"/>
        </w:rPr>
      </w:pPr>
    </w:p>
    <w:p w:rsidR="00C13F0D" w:rsidRPr="00C13F0D" w:rsidRDefault="00C13F0D" w:rsidP="00C13F0D">
      <w:pPr>
        <w:pStyle w:val="ListParagraph"/>
        <w:numPr>
          <w:ilvl w:val="0"/>
          <w:numId w:val="4"/>
        </w:numPr>
        <w:spacing w:line="360" w:lineRule="auto"/>
        <w:ind w:left="714" w:hanging="357"/>
        <w:rPr>
          <w:sz w:val="24"/>
        </w:rPr>
      </w:pPr>
      <w:r w:rsidRPr="00C13F0D">
        <w:rPr>
          <w:sz w:val="24"/>
        </w:rPr>
        <w:t>Formation – Un diplôme d’un programme d’au moins deux ans offert par un établissement d’études reconnu et portant sur le développement de l’enfant ou un domaine connexe.</w:t>
      </w:r>
    </w:p>
    <w:p w:rsidR="00C13F0D" w:rsidRPr="00C13F0D" w:rsidRDefault="00C13F0D" w:rsidP="00C13F0D">
      <w:pPr>
        <w:pStyle w:val="ListParagraph"/>
        <w:numPr>
          <w:ilvl w:val="0"/>
          <w:numId w:val="4"/>
        </w:numPr>
        <w:spacing w:line="360" w:lineRule="auto"/>
        <w:ind w:left="714" w:hanging="357"/>
        <w:rPr>
          <w:sz w:val="24"/>
        </w:rPr>
      </w:pPr>
      <w:r w:rsidRPr="00C13F0D">
        <w:rPr>
          <w:sz w:val="24"/>
        </w:rPr>
        <w:t>Deux années d’expérience de travail dans le domaine des services de garde d’enfants.</w:t>
      </w:r>
    </w:p>
    <w:p w:rsidR="00C13F0D" w:rsidRPr="00C13F0D" w:rsidRDefault="00C13F0D" w:rsidP="00C13F0D">
      <w:pPr>
        <w:pStyle w:val="ListParagraph"/>
        <w:numPr>
          <w:ilvl w:val="0"/>
          <w:numId w:val="4"/>
        </w:numPr>
        <w:spacing w:line="360" w:lineRule="auto"/>
        <w:ind w:left="714" w:hanging="357"/>
        <w:rPr>
          <w:sz w:val="24"/>
        </w:rPr>
      </w:pPr>
      <w:r w:rsidRPr="00C13F0D">
        <w:rPr>
          <w:sz w:val="24"/>
        </w:rPr>
        <w:t>Certificat professionnel – Lorsqu’il y a lieu, la personne doit être membre en règle d’un organisme de reconnaissance professionnelle.</w:t>
      </w:r>
    </w:p>
    <w:p w:rsidR="00C13F0D" w:rsidRPr="00C13F0D" w:rsidRDefault="00C13F0D" w:rsidP="00C13F0D">
      <w:pPr>
        <w:pStyle w:val="ListParagraph"/>
        <w:numPr>
          <w:ilvl w:val="0"/>
          <w:numId w:val="4"/>
        </w:numPr>
        <w:spacing w:line="360" w:lineRule="auto"/>
        <w:ind w:left="714" w:hanging="357"/>
        <w:rPr>
          <w:sz w:val="24"/>
        </w:rPr>
      </w:pPr>
      <w:r w:rsidRPr="00C13F0D">
        <w:rPr>
          <w:sz w:val="24"/>
        </w:rPr>
        <w:t>Expérience de gestion – Lorsque c’est possible, la personne doit avoir acquis de l’expérience de gestion du personnel de garde d’enfants.</w:t>
      </w:r>
    </w:p>
    <w:p w:rsidR="00C13F0D" w:rsidRPr="00C13F0D" w:rsidRDefault="00C13F0D" w:rsidP="00C13F0D">
      <w:pPr>
        <w:pStyle w:val="ListParagraph"/>
        <w:numPr>
          <w:ilvl w:val="0"/>
          <w:numId w:val="4"/>
        </w:numPr>
        <w:spacing w:line="360" w:lineRule="auto"/>
        <w:ind w:left="714" w:hanging="357"/>
        <w:rPr>
          <w:sz w:val="24"/>
        </w:rPr>
        <w:sectPr w:rsidR="00C13F0D" w:rsidRPr="00C13F0D">
          <w:headerReference w:type="default" r:id="rId8"/>
          <w:footerReference w:type="default" r:id="rId9"/>
          <w:type w:val="continuous"/>
          <w:pgSz w:w="12240" w:h="15840"/>
          <w:pgMar w:top="1860" w:right="1320" w:bottom="1780" w:left="1320" w:header="840" w:footer="1594" w:gutter="0"/>
          <w:pgNumType w:start="2"/>
        </w:sectPr>
      </w:pPr>
      <w:r w:rsidRPr="00C13F0D">
        <w:rPr>
          <w:sz w:val="24"/>
        </w:rPr>
        <w:t>Certificat de premiers soins et de RCP à jour</w:t>
      </w:r>
      <w:r w:rsidR="00B5175C">
        <w:rPr>
          <w:sz w:val="24"/>
        </w:rPr>
        <w:t>.</w:t>
      </w:r>
    </w:p>
    <w:p w:rsidR="00C13F0D" w:rsidRPr="00C13F0D" w:rsidRDefault="00C13F0D" w:rsidP="00C13F0D">
      <w:pPr>
        <w:pStyle w:val="ListParagraph"/>
        <w:numPr>
          <w:ilvl w:val="0"/>
          <w:numId w:val="4"/>
        </w:numPr>
        <w:spacing w:line="360" w:lineRule="auto"/>
        <w:ind w:left="714" w:hanging="357"/>
        <w:rPr>
          <w:sz w:val="24"/>
        </w:rPr>
      </w:pPr>
      <w:r w:rsidRPr="00C13F0D">
        <w:rPr>
          <w:sz w:val="24"/>
        </w:rPr>
        <w:t>Évaluation de santé à jour, y compris un dossier d’immunisation et la preuve que la personne a subi un test de dépistage de la tuberculose.</w:t>
      </w:r>
    </w:p>
    <w:p w:rsidR="00C13F0D" w:rsidRPr="00C13F0D" w:rsidRDefault="00C13F0D" w:rsidP="00C13F0D">
      <w:pPr>
        <w:pStyle w:val="ListParagraph"/>
        <w:numPr>
          <w:ilvl w:val="0"/>
          <w:numId w:val="4"/>
        </w:numPr>
        <w:spacing w:line="360" w:lineRule="auto"/>
        <w:ind w:left="714" w:hanging="357"/>
        <w:rPr>
          <w:sz w:val="24"/>
        </w:rPr>
      </w:pPr>
      <w:r w:rsidRPr="00C13F0D">
        <w:rPr>
          <w:sz w:val="24"/>
        </w:rPr>
        <w:t>Vérification du casier judiciaire à jour.</w:t>
      </w:r>
    </w:p>
    <w:p w:rsidR="00C13F0D" w:rsidRPr="00C13F0D" w:rsidRDefault="00C13F0D" w:rsidP="00C13F0D">
      <w:pPr>
        <w:spacing w:after="0" w:line="240" w:lineRule="auto"/>
        <w:ind w:left="90"/>
        <w:rPr>
          <w:sz w:val="24"/>
          <w:szCs w:val="28"/>
          <w:lang w:val="fr-CA"/>
        </w:rPr>
      </w:pPr>
    </w:p>
    <w:p w:rsidR="00C13F0D" w:rsidRPr="00C13F0D" w:rsidRDefault="00C13F0D" w:rsidP="00C13F0D">
      <w:pPr>
        <w:spacing w:after="0" w:line="240" w:lineRule="auto"/>
        <w:ind w:left="90" w:right="-20"/>
        <w:rPr>
          <w:rFonts w:eastAsia="Times New Roman" w:cs="Times New Roman"/>
          <w:sz w:val="24"/>
          <w:szCs w:val="24"/>
          <w:lang w:val="fr-CA"/>
        </w:rPr>
      </w:pPr>
      <w:r w:rsidRPr="00C13F0D">
        <w:rPr>
          <w:rFonts w:eastAsia="Times New Roman" w:cs="Times New Roman"/>
          <w:color w:val="231F20"/>
          <w:sz w:val="24"/>
          <w:szCs w:val="24"/>
          <w:lang w:val="fr-CA"/>
        </w:rPr>
        <w:t>De plus, tout membres du personnel de GENA de niveau II désigné responsable doit posséder ce qui suit :</w:t>
      </w:r>
    </w:p>
    <w:p w:rsidR="00B5175C" w:rsidRDefault="00B5175C" w:rsidP="00C13F0D">
      <w:pPr>
        <w:spacing w:after="0" w:line="240" w:lineRule="auto"/>
        <w:ind w:left="90" w:right="-20"/>
        <w:rPr>
          <w:sz w:val="24"/>
          <w:szCs w:val="28"/>
          <w:lang w:val="fr-CA"/>
        </w:rPr>
      </w:pPr>
    </w:p>
    <w:p w:rsidR="00B5175C" w:rsidRDefault="00C13F0D" w:rsidP="00C13F0D">
      <w:pPr>
        <w:spacing w:after="0" w:line="240" w:lineRule="auto"/>
        <w:ind w:left="90" w:right="-20"/>
        <w:rPr>
          <w:rFonts w:eastAsia="Arial" w:cs="Arial"/>
          <w:b/>
          <w:bCs/>
          <w:color w:val="231F20"/>
          <w:sz w:val="24"/>
          <w:szCs w:val="26"/>
          <w:lang w:val="fr-CA"/>
        </w:rPr>
      </w:pPr>
      <w:r w:rsidRPr="00C13F0D">
        <w:rPr>
          <w:rFonts w:eastAsia="Arial" w:cs="Arial"/>
          <w:b/>
          <w:bCs/>
          <w:color w:val="231F20"/>
          <w:sz w:val="24"/>
          <w:szCs w:val="26"/>
          <w:lang w:val="fr-CA"/>
        </w:rPr>
        <w:t>Compétences et aptitudes</w:t>
      </w:r>
    </w:p>
    <w:p w:rsidR="00C13F0D" w:rsidRPr="00C13F0D" w:rsidRDefault="00C13F0D" w:rsidP="00C13F0D">
      <w:pPr>
        <w:spacing w:after="0" w:line="240" w:lineRule="auto"/>
        <w:ind w:left="90" w:right="-20"/>
        <w:rPr>
          <w:rFonts w:eastAsia="Arial" w:cs="Arial"/>
          <w:bCs/>
          <w:color w:val="231F20"/>
          <w:sz w:val="24"/>
          <w:szCs w:val="26"/>
          <w:lang w:val="fr-CA"/>
        </w:rPr>
      </w:pPr>
    </w:p>
    <w:p w:rsidR="00C13F0D" w:rsidRPr="00C13F0D" w:rsidRDefault="00C13F0D" w:rsidP="00C13F0D">
      <w:pPr>
        <w:pStyle w:val="ListParagraph"/>
        <w:numPr>
          <w:ilvl w:val="0"/>
          <w:numId w:val="5"/>
        </w:numPr>
        <w:spacing w:line="360" w:lineRule="auto"/>
        <w:ind w:left="714" w:hanging="357"/>
        <w:rPr>
          <w:sz w:val="24"/>
        </w:rPr>
      </w:pPr>
      <w:r w:rsidRPr="00C13F0D">
        <w:rPr>
          <w:sz w:val="24"/>
        </w:rPr>
        <w:t>Compétences en administration.</w:t>
      </w:r>
    </w:p>
    <w:p w:rsidR="00C13F0D" w:rsidRPr="00C13F0D" w:rsidRDefault="00C13F0D" w:rsidP="00C13F0D">
      <w:pPr>
        <w:pStyle w:val="ListParagraph"/>
        <w:numPr>
          <w:ilvl w:val="0"/>
          <w:numId w:val="5"/>
        </w:numPr>
        <w:spacing w:line="360" w:lineRule="auto"/>
        <w:ind w:left="714" w:hanging="357"/>
        <w:rPr>
          <w:sz w:val="24"/>
        </w:rPr>
      </w:pPr>
      <w:r w:rsidRPr="00C13F0D">
        <w:rPr>
          <w:sz w:val="24"/>
        </w:rPr>
        <w:t>Compétences en leadership.</w:t>
      </w:r>
      <w:bookmarkStart w:id="0" w:name="_GoBack"/>
      <w:bookmarkEnd w:id="0"/>
    </w:p>
    <w:p w:rsidR="00C13F0D" w:rsidRPr="00C13F0D" w:rsidRDefault="00C13F0D" w:rsidP="00C13F0D">
      <w:pPr>
        <w:pStyle w:val="ListParagraph"/>
        <w:numPr>
          <w:ilvl w:val="0"/>
          <w:numId w:val="5"/>
        </w:numPr>
        <w:spacing w:line="360" w:lineRule="auto"/>
        <w:ind w:left="714" w:hanging="357"/>
        <w:rPr>
          <w:sz w:val="24"/>
        </w:rPr>
      </w:pPr>
      <w:r w:rsidRPr="00C13F0D">
        <w:rPr>
          <w:sz w:val="24"/>
        </w:rPr>
        <w:t>Capacité à travailler avec d’autres, y compris les membres du personnel à tous les échelons de l’organisme.</w:t>
      </w:r>
    </w:p>
    <w:p w:rsidR="00C13F0D" w:rsidRPr="00C13F0D" w:rsidRDefault="00C13F0D" w:rsidP="00C13F0D">
      <w:pPr>
        <w:pStyle w:val="ListParagraph"/>
        <w:numPr>
          <w:ilvl w:val="0"/>
          <w:numId w:val="5"/>
        </w:numPr>
        <w:spacing w:line="360" w:lineRule="auto"/>
        <w:ind w:left="714" w:hanging="357"/>
        <w:rPr>
          <w:sz w:val="24"/>
        </w:rPr>
      </w:pPr>
      <w:r w:rsidRPr="00C13F0D">
        <w:rPr>
          <w:sz w:val="24"/>
        </w:rPr>
        <w:t>Capacité à interagir avec des professionnels dans d’autres domaines (p. ex., santé).</w:t>
      </w:r>
    </w:p>
    <w:p w:rsidR="00C13F0D" w:rsidRPr="00C13F0D" w:rsidRDefault="00C13F0D" w:rsidP="00C13F0D">
      <w:pPr>
        <w:pStyle w:val="ListParagraph"/>
        <w:numPr>
          <w:ilvl w:val="0"/>
          <w:numId w:val="5"/>
        </w:numPr>
        <w:spacing w:line="360" w:lineRule="auto"/>
        <w:ind w:left="714" w:hanging="357"/>
        <w:rPr>
          <w:sz w:val="24"/>
        </w:rPr>
      </w:pPr>
      <w:r w:rsidRPr="00C13F0D">
        <w:rPr>
          <w:sz w:val="24"/>
        </w:rPr>
        <w:t>Capacité à comprendre les problèmes liés à l’établissement et les besoins particuliers des enfants et des familles nouveaux arrivants.</w:t>
      </w:r>
    </w:p>
    <w:p w:rsidR="00C13F0D" w:rsidRPr="00C13F0D" w:rsidRDefault="00C13F0D" w:rsidP="00C13F0D">
      <w:pPr>
        <w:pStyle w:val="ListParagraph"/>
        <w:numPr>
          <w:ilvl w:val="0"/>
          <w:numId w:val="5"/>
        </w:numPr>
        <w:spacing w:line="360" w:lineRule="auto"/>
        <w:ind w:left="714" w:hanging="357"/>
        <w:rPr>
          <w:sz w:val="24"/>
        </w:rPr>
      </w:pPr>
      <w:r w:rsidRPr="00C13F0D">
        <w:rPr>
          <w:sz w:val="24"/>
        </w:rPr>
        <w:t>Capacité à comprendre ce qu’est un programme axé sur l’enfant.</w:t>
      </w:r>
    </w:p>
    <w:p w:rsidR="00C13F0D" w:rsidRPr="00C13F0D" w:rsidRDefault="00C13F0D" w:rsidP="00C13F0D">
      <w:pPr>
        <w:pStyle w:val="ListParagraph"/>
        <w:numPr>
          <w:ilvl w:val="0"/>
          <w:numId w:val="5"/>
        </w:numPr>
        <w:spacing w:line="360" w:lineRule="auto"/>
        <w:ind w:left="714" w:hanging="357"/>
        <w:rPr>
          <w:sz w:val="24"/>
        </w:rPr>
      </w:pPr>
      <w:r w:rsidRPr="00C13F0D">
        <w:rPr>
          <w:sz w:val="24"/>
        </w:rPr>
        <w:t>Capacité à résoudre les problèmes et les préoccupations des parents nouveaux arrivants.</w:t>
      </w:r>
    </w:p>
    <w:p w:rsidR="00C13F0D" w:rsidRPr="00C13F0D" w:rsidRDefault="00C13F0D" w:rsidP="00C13F0D">
      <w:pPr>
        <w:pStyle w:val="ListParagraph"/>
        <w:numPr>
          <w:ilvl w:val="0"/>
          <w:numId w:val="5"/>
        </w:numPr>
        <w:spacing w:line="360" w:lineRule="auto"/>
        <w:ind w:left="714" w:hanging="357"/>
        <w:rPr>
          <w:sz w:val="24"/>
        </w:rPr>
      </w:pPr>
      <w:r w:rsidRPr="00C13F0D">
        <w:rPr>
          <w:sz w:val="24"/>
        </w:rPr>
        <w:t>Connaissance des études et des pratiques se rapportant spécifiquement aux jeunes enfants, y compris les initiatives spéciales se rapportant aux immigrants et aux réfugiés, ainsi que la capacité à mettre en œuvre des programmes et à faire des changements qui sont bénéfiques pour les enfants nouveaux arrivants.</w:t>
      </w:r>
    </w:p>
    <w:p w:rsidR="00C13F0D" w:rsidRPr="00C13F0D" w:rsidRDefault="00C13F0D" w:rsidP="00C13F0D">
      <w:pPr>
        <w:pStyle w:val="ListParagraph"/>
        <w:numPr>
          <w:ilvl w:val="0"/>
          <w:numId w:val="5"/>
        </w:numPr>
        <w:spacing w:line="360" w:lineRule="auto"/>
        <w:ind w:left="714" w:hanging="357"/>
        <w:rPr>
          <w:sz w:val="24"/>
        </w:rPr>
      </w:pPr>
      <w:r w:rsidRPr="00C13F0D">
        <w:rPr>
          <w:sz w:val="24"/>
        </w:rPr>
        <w:t>Capacité à coordonner de multiples programmes, y compris des programmes offerts simultanément.</w:t>
      </w:r>
    </w:p>
    <w:p w:rsidR="00C13F0D" w:rsidRPr="00C13F0D" w:rsidRDefault="00C13F0D" w:rsidP="00C13F0D">
      <w:pPr>
        <w:spacing w:after="0" w:line="240" w:lineRule="auto"/>
        <w:ind w:left="90" w:right="-20"/>
        <w:rPr>
          <w:rFonts w:eastAsia="Times New Roman" w:cs="Times New Roman"/>
          <w:color w:val="231F20"/>
          <w:sz w:val="24"/>
          <w:szCs w:val="24"/>
          <w:lang w:val="fr-CA"/>
        </w:rPr>
      </w:pPr>
    </w:p>
    <w:p w:rsidR="00C13F0D" w:rsidRPr="00C13F0D" w:rsidRDefault="00C13F0D" w:rsidP="00C13F0D">
      <w:pPr>
        <w:spacing w:after="0" w:line="240" w:lineRule="auto"/>
        <w:ind w:left="90" w:right="-20"/>
        <w:rPr>
          <w:rFonts w:eastAsia="Times New Roman" w:cs="Times New Roman"/>
          <w:color w:val="231F20"/>
          <w:sz w:val="24"/>
          <w:szCs w:val="24"/>
          <w:lang w:val="fr-CA"/>
        </w:rPr>
      </w:pPr>
    </w:p>
    <w:p w:rsidR="00A61ACC" w:rsidRPr="00C13F0D" w:rsidRDefault="00A61ACC" w:rsidP="0008568C">
      <w:pPr>
        <w:spacing w:after="0" w:line="240" w:lineRule="auto"/>
        <w:ind w:left="450" w:right="-20" w:hanging="360"/>
        <w:rPr>
          <w:rFonts w:eastAsia="Times New Roman" w:cs="Times New Roman"/>
          <w:sz w:val="24"/>
          <w:szCs w:val="24"/>
          <w:lang w:val="fr-CA"/>
        </w:rPr>
      </w:pPr>
    </w:p>
    <w:p w:rsidR="00A61ACC" w:rsidRPr="00C13F0D" w:rsidRDefault="00A61ACC" w:rsidP="00C13F0D">
      <w:pPr>
        <w:spacing w:after="0" w:line="240" w:lineRule="auto"/>
        <w:rPr>
          <w:sz w:val="24"/>
          <w:lang w:val="fr-CA"/>
        </w:rPr>
        <w:sectPr w:rsidR="00A61ACC" w:rsidRPr="00C13F0D">
          <w:headerReference w:type="default" r:id="rId10"/>
          <w:footerReference w:type="default" r:id="rId11"/>
          <w:type w:val="continuous"/>
          <w:pgSz w:w="12240" w:h="15840"/>
          <w:pgMar w:top="1860" w:right="1320" w:bottom="1780" w:left="1320" w:header="840" w:footer="1590" w:gutter="0"/>
        </w:sectPr>
      </w:pPr>
    </w:p>
    <w:p w:rsidR="0027295B" w:rsidRPr="00C13F0D" w:rsidRDefault="0027295B" w:rsidP="00C13F0D">
      <w:pPr>
        <w:spacing w:after="0" w:line="240" w:lineRule="auto"/>
        <w:ind w:right="-20"/>
        <w:rPr>
          <w:rFonts w:eastAsia="Times New Roman" w:cs="Times New Roman"/>
          <w:color w:val="231F20"/>
          <w:sz w:val="24"/>
          <w:szCs w:val="24"/>
          <w:lang w:val="fr-CA"/>
        </w:rPr>
      </w:pPr>
    </w:p>
    <w:sectPr w:rsidR="0027295B" w:rsidRPr="00C13F0D" w:rsidSect="00C13F0D">
      <w:headerReference w:type="default" r:id="rId12"/>
      <w:footerReference w:type="default" r:id="rId13"/>
      <w:pgSz w:w="12240" w:h="15840"/>
      <w:pgMar w:top="1860" w:right="1320" w:bottom="1780" w:left="1320" w:header="840" w:footer="1594" w:gutter="0"/>
      <w:pgNumType w:start="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8F7" w:rsidRDefault="00B048F7">
      <w:pPr>
        <w:spacing w:after="0" w:line="240" w:lineRule="auto"/>
      </w:pPr>
      <w:r>
        <w:separator/>
      </w:r>
    </w:p>
  </w:endnote>
  <w:endnote w:type="continuationSeparator" w:id="0">
    <w:p w:rsidR="00B048F7" w:rsidRDefault="00B04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0D" w:rsidRPr="00C13F0D" w:rsidRDefault="00C13F0D" w:rsidP="00C13F0D">
    <w:pPr>
      <w:jc w:val="right"/>
      <w:rPr>
        <w:sz w:val="16"/>
      </w:rPr>
    </w:pPr>
    <w:r>
      <w:rPr>
        <w:sz w:val="16"/>
      </w:rPr>
      <w:t>Février 2013</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CC" w:rsidRDefault="00A61ACC">
    <w:pPr>
      <w:spacing w:after="0" w:line="200" w:lineRule="exact"/>
      <w:rPr>
        <w:sz w:val="20"/>
        <w:szCs w:val="2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CC" w:rsidRDefault="00A61ACC">
    <w:pPr>
      <w:spacing w:after="0" w:line="200" w:lineRule="exact"/>
      <w:rPr>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8F7" w:rsidRDefault="00B048F7">
      <w:pPr>
        <w:spacing w:after="0" w:line="240" w:lineRule="auto"/>
      </w:pPr>
      <w:r>
        <w:separator/>
      </w:r>
    </w:p>
  </w:footnote>
  <w:footnote w:type="continuationSeparator" w:id="0">
    <w:p w:rsidR="00B048F7" w:rsidRDefault="00B048F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0D" w:rsidRDefault="00C13F0D">
    <w:pPr>
      <w:spacing w:after="0" w:line="200" w:lineRule="exact"/>
      <w:rPr>
        <w:sz w:val="20"/>
        <w:szCs w:val="20"/>
      </w:rPr>
    </w:pPr>
  </w:p>
  <w:p w:rsidR="00C13F0D" w:rsidRDefault="00C13F0D">
    <w:pPr>
      <w:spacing w:after="0" w:line="200" w:lineRule="exact"/>
      <w:rPr>
        <w:sz w:val="20"/>
        <w:szCs w:val="20"/>
      </w:rPr>
    </w:pPr>
  </w:p>
  <w:p w:rsidR="00C13F0D" w:rsidRDefault="00C13F0D">
    <w:pPr>
      <w:spacing w:after="0" w:line="200" w:lineRule="exact"/>
      <w:rPr>
        <w:sz w:val="20"/>
        <w:szCs w:val="20"/>
      </w:rPr>
    </w:pPr>
  </w:p>
  <w:p w:rsidR="00C13F0D" w:rsidRDefault="00C13F0D">
    <w:pPr>
      <w:spacing w:after="0" w:line="200" w:lineRule="exact"/>
      <w:rPr>
        <w:sz w:val="20"/>
        <w:szCs w:val="20"/>
      </w:rPr>
    </w:pPr>
  </w:p>
  <w:p w:rsidR="00C13F0D" w:rsidRDefault="00C13F0D">
    <w:pPr>
      <w:spacing w:after="0" w:line="200" w:lineRule="exact"/>
      <w:rPr>
        <w:sz w:val="20"/>
        <w:szCs w:val="20"/>
      </w:rPr>
    </w:pPr>
  </w:p>
  <w:p w:rsidR="00C13F0D" w:rsidRDefault="007B0078">
    <w:pPr>
      <w:spacing w:after="0" w:line="200" w:lineRule="exact"/>
      <w:rPr>
        <w:sz w:val="20"/>
        <w:szCs w:val="20"/>
      </w:rPr>
    </w:pPr>
    <w:r w:rsidRPr="007B0078">
      <w:pict>
        <v:shapetype id="_x0000_t202" coordsize="21600,21600" o:spt="202" path="m0,0l0,21600,21600,21600,21600,0xe">
          <v:stroke joinstyle="miter"/>
          <v:path gradientshapeok="t" o:connecttype="rect"/>
        </v:shapetype>
        <v:shape id="_x0000_s2071" type="#_x0000_t202" style="position:absolute;margin-left:496.6pt;margin-top:60.9pt;width:10.65pt;height:14pt;z-index:-251653632;mso-position-horizontal-relative:page;mso-position-vertical-relative:page" filled="f" stroked="f">
          <v:textbox inset="0,0,0,0">
            <w:txbxContent>
              <w:p w:rsidR="00C13F0D" w:rsidRDefault="007B0078">
                <w:pPr>
                  <w:spacing w:after="0" w:line="262" w:lineRule="exact"/>
                  <w:ind w:left="40" w:right="-20"/>
                  <w:rPr>
                    <w:rFonts w:ascii="Arial" w:eastAsia="Arial" w:hAnsi="Arial" w:cs="Arial"/>
                    <w:sz w:val="24"/>
                    <w:szCs w:val="24"/>
                  </w:rPr>
                </w:pPr>
                <w:r>
                  <w:fldChar w:fldCharType="begin"/>
                </w:r>
                <w:r w:rsidR="00C13F0D">
                  <w:rPr>
                    <w:rFonts w:ascii="Arial" w:eastAsia="Arial" w:hAnsi="Arial" w:cs="Arial"/>
                    <w:b/>
                    <w:bCs/>
                    <w:color w:val="FFFFFF"/>
                    <w:sz w:val="24"/>
                    <w:szCs w:val="24"/>
                  </w:rPr>
                  <w:instrText xml:space="preserve"> PAGE </w:instrText>
                </w:r>
                <w:r>
                  <w:fldChar w:fldCharType="separate"/>
                </w:r>
                <w:r w:rsidR="00B5175C">
                  <w:rPr>
                    <w:rFonts w:ascii="Arial" w:eastAsia="Arial" w:hAnsi="Arial" w:cs="Arial"/>
                    <w:b/>
                    <w:bCs/>
                    <w:noProof/>
                    <w:color w:val="FFFFFF"/>
                    <w:sz w:val="24"/>
                    <w:szCs w:val="24"/>
                  </w:rPr>
                  <w:t>3</w:t>
                </w:r>
                <w:r>
                  <w:fldChar w:fldCharType="end"/>
                </w:r>
              </w:p>
            </w:txbxContent>
          </v:textbox>
          <w10:wrap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ACC" w:rsidRDefault="00A61ACC">
    <w:pPr>
      <w:spacing w:after="0" w:line="200" w:lineRule="exact"/>
      <w:rPr>
        <w:sz w:val="20"/>
        <w:szCs w:val="20"/>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8C" w:rsidRDefault="0008568C">
    <w:pPr>
      <w:spacing w:after="0" w:line="200" w:lineRule="exact"/>
      <w:rPr>
        <w:sz w:val="20"/>
        <w:szCs w:val="20"/>
      </w:rPr>
    </w:pPr>
  </w:p>
  <w:p w:rsidR="0008568C" w:rsidRDefault="0008568C">
    <w:pPr>
      <w:spacing w:after="0" w:line="200" w:lineRule="exact"/>
      <w:rPr>
        <w:sz w:val="20"/>
        <w:szCs w:val="20"/>
      </w:rPr>
    </w:pPr>
  </w:p>
  <w:p w:rsidR="0008568C" w:rsidRDefault="0008568C">
    <w:pPr>
      <w:spacing w:after="0" w:line="200" w:lineRule="exact"/>
      <w:rPr>
        <w:sz w:val="20"/>
        <w:szCs w:val="20"/>
      </w:rPr>
    </w:pPr>
  </w:p>
  <w:p w:rsidR="0008568C" w:rsidRDefault="0008568C">
    <w:pPr>
      <w:spacing w:after="0" w:line="200" w:lineRule="exact"/>
      <w:rPr>
        <w:sz w:val="20"/>
        <w:szCs w:val="20"/>
      </w:rPr>
    </w:pPr>
  </w:p>
  <w:p w:rsidR="0008568C" w:rsidRDefault="0008568C">
    <w:pPr>
      <w:spacing w:after="0" w:line="200" w:lineRule="exact"/>
      <w:rPr>
        <w:sz w:val="20"/>
        <w:szCs w:val="20"/>
      </w:rPr>
    </w:pPr>
  </w:p>
  <w:p w:rsidR="00A61ACC" w:rsidRDefault="007B0078">
    <w:pPr>
      <w:spacing w:after="0" w:line="200" w:lineRule="exact"/>
      <w:rPr>
        <w:sz w:val="20"/>
        <w:szCs w:val="20"/>
      </w:rPr>
    </w:pPr>
    <w:r w:rsidRPr="007B0078">
      <w:pict>
        <v:shapetype id="_x0000_t202" coordsize="21600,21600" o:spt="202" path="m0,0l0,21600,21600,21600,21600,0xe">
          <v:stroke joinstyle="miter"/>
          <v:path gradientshapeok="t" o:connecttype="rect"/>
        </v:shapetype>
        <v:shape id="_x0000_s2053" type="#_x0000_t202" style="position:absolute;margin-left:496.6pt;margin-top:60.9pt;width:10.65pt;height:14pt;z-index:-251655680;mso-position-horizontal-relative:page;mso-position-vertical-relative:page" filled="f" stroked="f">
          <v:textbox inset="0,0,0,0">
            <w:txbxContent>
              <w:p w:rsidR="00A61ACC" w:rsidRDefault="007B0078">
                <w:pPr>
                  <w:spacing w:after="0" w:line="262" w:lineRule="exact"/>
                  <w:ind w:left="40" w:right="-20"/>
                  <w:rPr>
                    <w:rFonts w:ascii="Arial" w:eastAsia="Arial" w:hAnsi="Arial" w:cs="Arial"/>
                    <w:sz w:val="24"/>
                    <w:szCs w:val="24"/>
                  </w:rPr>
                </w:pPr>
                <w:r>
                  <w:fldChar w:fldCharType="begin"/>
                </w:r>
                <w:r w:rsidR="00746F41">
                  <w:rPr>
                    <w:rFonts w:ascii="Arial" w:eastAsia="Arial" w:hAnsi="Arial" w:cs="Arial"/>
                    <w:b/>
                    <w:bCs/>
                    <w:color w:val="FFFFFF"/>
                    <w:sz w:val="24"/>
                    <w:szCs w:val="24"/>
                  </w:rPr>
                  <w:instrText xml:space="preserve"> PAGE </w:instrText>
                </w:r>
                <w:r>
                  <w:fldChar w:fldCharType="separate"/>
                </w:r>
                <w:r w:rsidR="00B5175C">
                  <w:rPr>
                    <w:rFonts w:ascii="Arial" w:eastAsia="Arial" w:hAnsi="Arial" w:cs="Arial"/>
                    <w:b/>
                    <w:bCs/>
                    <w:noProof/>
                    <w:color w:val="FFFFFF"/>
                    <w:sz w:val="24"/>
                    <w:szCs w:val="24"/>
                  </w:rPr>
                  <w:t>2</w:t>
                </w:r>
                <w:r>
                  <w:fldChar w:fldCharType="end"/>
                </w:r>
              </w:p>
            </w:txbxContent>
          </v:textbox>
          <w10:wrap anchorx="page" anchory="pag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965"/>
    <w:multiLevelType w:val="hybridMultilevel"/>
    <w:tmpl w:val="E77055F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8213551"/>
    <w:multiLevelType w:val="hybridMultilevel"/>
    <w:tmpl w:val="31E6D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1748B"/>
    <w:multiLevelType w:val="hybridMultilevel"/>
    <w:tmpl w:val="7BFCF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280CEC"/>
    <w:multiLevelType w:val="hybridMultilevel"/>
    <w:tmpl w:val="D7546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9444D"/>
    <w:multiLevelType w:val="hybridMultilevel"/>
    <w:tmpl w:val="DDD49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
  <w:rsids>
    <w:rsidRoot w:val="00A61ACC"/>
    <w:rsid w:val="0008568C"/>
    <w:rsid w:val="0027295B"/>
    <w:rsid w:val="003E2861"/>
    <w:rsid w:val="00720153"/>
    <w:rsid w:val="00746F41"/>
    <w:rsid w:val="007B0078"/>
    <w:rsid w:val="00A61ACC"/>
    <w:rsid w:val="00B048F7"/>
    <w:rsid w:val="00B5175C"/>
    <w:rsid w:val="00C13F0D"/>
    <w:rsid w:val="00C44AD9"/>
    <w:rsid w:val="00C81AA1"/>
    <w:rsid w:val="00C93E5C"/>
    <w:rsid w:val="00E11179"/>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8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8C"/>
  </w:style>
  <w:style w:type="paragraph" w:styleId="Footer">
    <w:name w:val="footer"/>
    <w:basedOn w:val="Normal"/>
    <w:link w:val="FooterChar"/>
    <w:uiPriority w:val="99"/>
    <w:unhideWhenUsed/>
    <w:rsid w:val="0008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8C"/>
  </w:style>
  <w:style w:type="paragraph" w:styleId="BalloonText">
    <w:name w:val="Balloon Text"/>
    <w:basedOn w:val="Normal"/>
    <w:link w:val="BalloonTextChar"/>
    <w:uiPriority w:val="99"/>
    <w:semiHidden/>
    <w:unhideWhenUsed/>
    <w:rsid w:val="003E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61"/>
    <w:rPr>
      <w:rFonts w:ascii="Tahoma" w:hAnsi="Tahoma" w:cs="Tahoma"/>
      <w:sz w:val="16"/>
      <w:szCs w:val="16"/>
    </w:rPr>
  </w:style>
  <w:style w:type="paragraph" w:styleId="ListParagraph">
    <w:name w:val="List Paragraph"/>
    <w:basedOn w:val="Normal"/>
    <w:uiPriority w:val="34"/>
    <w:qFormat/>
    <w:rsid w:val="00C13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9F95-19D3-A045-9C4D-AD0B1F7F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TDSB</cp:lastModifiedBy>
  <cp:revision>3</cp:revision>
  <cp:lastPrinted>2013-02-22T20:07:00Z</cp:lastPrinted>
  <dcterms:created xsi:type="dcterms:W3CDTF">2013-02-27T16:15:00Z</dcterms:created>
  <dcterms:modified xsi:type="dcterms:W3CDTF">2013-04-15T17:38:00Z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2013-02-22T00:00:00Z</vt:filetime>
  </property>
</Properties>
</file>